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76" w:lineRule="auto"/>
        <w:ind w:left="0"/>
        <w:jc w:val="center"/>
        <w:rPr>
          <w:rFonts w:ascii="Calibri" w:eastAsia="Calibri" w:hAnsi="Calibri" w:cs="Calibri"/>
          <w:b/>
          <w:caps/>
          <w:sz w:val="24"/>
        </w:rPr>
      </w:pPr>
      <w:r>
        <w:rPr>
          <w:rFonts w:ascii="Calibri" w:eastAsia="Calibri" w:hAnsi="Calibri" w:cs="Calibri"/>
          <w:b/>
          <w:caps/>
          <w:sz w:val="24"/>
        </w:rPr>
        <w:t>Zarządzenie</w:t>
      </w:r>
      <w:r>
        <w:rPr>
          <w:rFonts w:ascii="Calibri" w:eastAsia="Calibri" w:hAnsi="Calibri" w:cs="Calibri"/>
          <w:b/>
          <w:caps/>
          <w:sz w:val="24"/>
        </w:rPr>
        <w:t xml:space="preserve"> Nr 3/2022</w:t>
      </w:r>
      <w:r>
        <w:rPr>
          <w:rFonts w:ascii="Calibri" w:eastAsia="Calibri" w:hAnsi="Calibri" w:cs="Calibri"/>
          <w:b/>
          <w:caps/>
          <w:sz w:val="24"/>
        </w:rPr>
        <w:br/>
      </w:r>
      <w:r>
        <w:rPr>
          <w:rFonts w:ascii="Calibri" w:eastAsia="Calibri" w:hAnsi="Calibri" w:cs="Calibri"/>
          <w:b/>
          <w:caps/>
          <w:sz w:val="24"/>
        </w:rPr>
        <w:t>Burmistrza Gminy i Miasta Dobczyce</w:t>
      </w:r>
    </w:p>
    <w:p w:rsidR="00A77B3E">
      <w:pPr>
        <w:spacing w:before="280" w:after="280" w:line="276" w:lineRule="auto"/>
        <w:ind w:left="0"/>
        <w:jc w:val="center"/>
        <w:rPr>
          <w:rFonts w:ascii="Calibri" w:eastAsia="Calibri" w:hAnsi="Calibri" w:cs="Calibri"/>
          <w:b/>
          <w:caps/>
          <w:sz w:val="24"/>
        </w:rPr>
      </w:pPr>
      <w:r>
        <w:rPr>
          <w:rFonts w:ascii="Calibri" w:eastAsia="Calibri" w:hAnsi="Calibri" w:cs="Calibri"/>
          <w:b w:val="0"/>
          <w:caps w:val="0"/>
          <w:sz w:val="24"/>
        </w:rPr>
        <w:t>z dnia 4 stycznia 2022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/>
          <w:caps w:val="0"/>
          <w:sz w:val="24"/>
        </w:rPr>
        <w:t>w sprawie przyznania dotacji na realizację celu publicznego jakim jest sprzyjanie rozwojowi sportu w Gminie Dobczyce w 2022 roku.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30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samorządzie gminnym (Dz.U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2021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1372 t.j.), art.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27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28 ustawy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dnia 25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czerwca 2010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sporcie (Dz.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2020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1133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t.j.) oraz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związku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Uchwałą Nr XXXII/237/12 Rady Miejskiej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Dobczycach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dnia 28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listopada 2012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sprawie określenia warunków i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trybu finansowania zadań własnych Gminy Dobczyce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zakresie sprzyjania rozwojowi sportu,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Calibri" w:eastAsia="Calibri" w:hAnsi="Calibri" w:cs="Calibri"/>
          <w:b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/>
          <w:caps w:val="0"/>
          <w:strike w:val="0"/>
          <w:color w:val="auto"/>
          <w:sz w:val="24"/>
          <w:u w:val="none"/>
        </w:rPr>
        <w:t>zarządzam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/>
          <w:sz w:val="24"/>
        </w:rPr>
        <w:t>§ 1.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Przyznaję dotację na realizację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2022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zadania własnego Gminy Dobczyce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zakresu sprzyjania rozwojowi sportu dla klubów sportowych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wysokościach określonych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załączniku nr 1.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sz w:val="24"/>
        </w:rPr>
        <w:t>§ 2.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Ustalam dzień 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10.01.2022r.  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jako dzień dokonania uzgodnień ostatecznej treści projektów.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sz w:val="24"/>
        </w:rPr>
        <w:t>2. 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Warunkiem przekazania dotacji jest zawarcie umowy pomiędzy Gminą Dobczyce a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Klubem Sportowym, któremu przyznano dotację.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sz w:val="24"/>
        </w:rPr>
        <w:t>§ 3.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zarządzenia powierza się Głównej Księgowej Urzędu oraz Inspektorowi w Referacie Organizacyjnym.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sz w:val="24"/>
        </w:rPr>
        <w:t>§ 4.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Zarządzenie wchodzi w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 i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podlega publikacji na stronie internetowej Urzędu Gminy i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Miasta Dobczyce oraz na tablicy ogłoszeń.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leNormal"/>
        <w:tblW w:w="13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5310"/>
        <w:gridCol w:w="2040"/>
        <w:gridCol w:w="1845"/>
        <w:gridCol w:w="2205"/>
      </w:tblGrid>
      <w:tr>
        <w:tblPrEx>
          <w:tblW w:w="1329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bookmarkStart w:id="0" w:name="OLE_LINK1"/>
            <w:bookmarkStart w:id="1" w:name="OLE_LINK2"/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KLUB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NAZWA ZADANIA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DOTACJA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I TRANSZA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II TRANSZA</w:t>
            </w:r>
          </w:p>
        </w:tc>
      </w:tr>
      <w:tr>
        <w:tblPrEx>
          <w:tblW w:w="13290" w:type="dxa"/>
          <w:tblInd w:w="0" w:type="dxa"/>
          <w:tblLayout w:type="fixed"/>
          <w:tblLook w:val="04A0"/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KS Raba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Szkolenie sportowe dzieci i młodzieży w zakresie piłki nożnej.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136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000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,00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70 000,00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6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6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000,00</w:t>
            </w:r>
          </w:p>
        </w:tc>
      </w:tr>
      <w:tr>
        <w:tblPrEx>
          <w:tblW w:w="13290" w:type="dxa"/>
          <w:tblInd w:w="0" w:type="dxa"/>
          <w:tblLayout w:type="fixed"/>
          <w:tblLook w:val="04A0"/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LKS Rokita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Popularyzacja i  rozwój kultury fizycznej i sportu w Kornatce poprzez szkolenia zawodników i rozgrywki piłkarskie 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32 000,00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6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000,00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6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000,00</w:t>
            </w:r>
          </w:p>
        </w:tc>
      </w:tr>
      <w:tr>
        <w:tblPrEx>
          <w:tblW w:w="13290" w:type="dxa"/>
          <w:tblInd w:w="0" w:type="dxa"/>
          <w:tblLayout w:type="fixed"/>
          <w:tblLook w:val="04A0"/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LKS Dziecanovia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Prowadzenie sekcji piłkarskiej i udział drużyn piłkarskich w rozgrywkach ligowych piłki nożnej.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52 000,00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2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6 000,00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26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000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,00</w:t>
            </w:r>
          </w:p>
        </w:tc>
      </w:tr>
      <w:tr>
        <w:tblPrEx>
          <w:tblW w:w="13290" w:type="dxa"/>
          <w:tblInd w:w="0" w:type="dxa"/>
          <w:tblLayout w:type="fixed"/>
          <w:tblLook w:val="04A0"/>
        </w:tblPrEx>
        <w:trPr>
          <w:trHeight w:val="76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LKS Iskra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Prowadzenie sekcji piłki nożnej w Brzączowicach.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26 000,00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13 000,00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13 000,00</w:t>
            </w:r>
          </w:p>
        </w:tc>
      </w:tr>
      <w:tr>
        <w:tblPrEx>
          <w:tblW w:w="13290" w:type="dxa"/>
          <w:tblInd w:w="0" w:type="dxa"/>
          <w:tblLayout w:type="fixed"/>
          <w:tblLook w:val="04A0"/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UKS Orzeł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Szkolenie sportowe dzieci i młodzieży obejmujące organizacje zgrupowań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i rozgrywek oraz prowadzenie zajęć treningowych różnych dyscyplin sportowych.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30 000,00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15 000,00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15 000,00</w:t>
            </w:r>
          </w:p>
        </w:tc>
      </w:tr>
      <w:tr>
        <w:tblPrEx>
          <w:tblW w:w="13290" w:type="dxa"/>
          <w:tblInd w:w="0" w:type="dxa"/>
          <w:tblLayout w:type="fixed"/>
          <w:tblLook w:val="04A0"/>
        </w:tblPrEx>
        <w:trPr>
          <w:trHeight w:val="79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KS Futbol Brzączowice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  <w:t>Ruch to zdrowie – piłka nożna dla dzieci jako forma współzawodnictwa, wychowania i dyscypliny.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15 000,00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7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500,00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7 500,00</w:t>
            </w:r>
          </w:p>
        </w:tc>
      </w:tr>
      <w:tr>
        <w:tblPrEx>
          <w:tblW w:w="13290" w:type="dxa"/>
          <w:tblInd w:w="0" w:type="dxa"/>
          <w:tblLayout w:type="fixed"/>
          <w:tblLook w:val="04A0"/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Stowarzyszenie Łucznicze Achilles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Prowadzenie sekcji łuczniczej w zakresie wspierania i pomocy w przedsięwzięciach wychowawczych i sportowych. Udział w łuczniczych zawodach sportowych. Utrzymanie dotychczasowego poziomu sportowego.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49 000,00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25 000,00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24 000,00</w:t>
            </w:r>
          </w:p>
        </w:tc>
      </w:tr>
      <w:tr>
        <w:tblPrEx>
          <w:tblW w:w="13290" w:type="dxa"/>
          <w:tblInd w:w="0" w:type="dxa"/>
          <w:tblLayout w:type="fixed"/>
          <w:tblLook w:val="04A0"/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Ognisko Towarzystwa Krzewienia Kultury Fizycznej w Dobczycach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Prowadzenie szkolenia w dyscyplinie tenis stołowy oraz uczestnictwo sekcji tenisa stołowego TKKF Dobczyce w rozgrywkach ligowych i współzawodnictwie dzieci i młodzieży organizowanych przez Polski Związek Tenisa Stołowego oraz Krakowski Okręgowy Związek Tenisa Stołowego.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>
        <w:tblPrEx>
          <w:tblW w:w="13290" w:type="dxa"/>
          <w:tblInd w:w="0" w:type="dxa"/>
          <w:tblLayout w:type="fixed"/>
          <w:tblLook w:val="04A0"/>
        </w:tblPrEx>
        <w:trPr>
          <w:trHeight w:val="60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Ognisko Towarzystwa Krzewienia Kultury Fizycznej w Dobczycach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Przygotowanie merytoryczne i kondycyjne drużyny sekcji szachowej Ognisko TKKF w Dobczycach do Drużynowych Mistrzostw Polski Juniorów ( 2liga) oraz udział w wyżej wymieni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o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n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y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ch rozgrywkach.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>
        <w:tblPrEx>
          <w:tblW w:w="13290" w:type="dxa"/>
          <w:tblInd w:w="0" w:type="dxa"/>
          <w:tblLayout w:type="fixed"/>
          <w:tblLook w:val="04A0"/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SUMA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3</w:t>
            </w: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40</w:t>
            </w: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000,00 zł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bookmarkEnd w:id="0"/>
      <w:bookmarkEnd w:id="1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>
      <w:footerReference w:type="default" r:id="rId5"/>
      <w:type w:val="nextPage"/>
      <w:pgSz w:w="16839" w:h="11907" w:orient="landscape" w:code="9"/>
      <w:pgMar w:top="1440" w:right="862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sz w:val="18"/>
            </w:rPr>
            <w:t>Id: 874AC535-764D-490A-BA64-0BE229B3986A.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sz w:val="18"/>
            </w:rPr>
            <w:t xml:space="preserve">Strona </w:t>
          </w:r>
          <w:r>
            <w:rPr>
              <w:rFonts w:ascii="Calibri" w:eastAsia="Calibri" w:hAnsi="Calibri" w:cs="Calibri"/>
              <w:b w:val="0"/>
              <w:sz w:val="18"/>
            </w:rPr>
            <w:fldChar w:fldCharType="begin"/>
          </w:r>
          <w:r>
            <w:rPr>
              <w:rFonts w:ascii="Calibri" w:eastAsia="Calibri" w:hAnsi="Calibri" w:cs="Calibri"/>
              <w:b w:val="0"/>
              <w:sz w:val="18"/>
            </w:rPr>
            <w:instrText>PAGE</w:instrText>
          </w:r>
          <w:r>
            <w:rPr>
              <w:rFonts w:ascii="Calibri" w:eastAsia="Calibri" w:hAnsi="Calibri" w:cs="Calibri"/>
              <w:b w:val="0"/>
              <w:sz w:val="18"/>
            </w:rPr>
            <w:fldChar w:fldCharType="separate"/>
          </w:r>
          <w:r>
            <w:rPr>
              <w:rFonts w:ascii="Calibri" w:eastAsia="Calibri" w:hAnsi="Calibri" w:cs="Calibri"/>
              <w:b w:val="0"/>
              <w:sz w:val="18"/>
            </w:rPr>
            <w:fldChar w:fldCharType="end"/>
          </w:r>
        </w:p>
      </w:tc>
    </w:tr>
  </w:tbl>
  <w:p>
    <w:pPr>
      <w:rPr>
        <w:rFonts w:ascii="Calibri" w:eastAsia="Calibri" w:hAnsi="Calibri" w:cs="Calibri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691"/>
      <w:gridCol w:w="48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69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sz w:val="18"/>
            </w:rPr>
            <w:t>Id: 874AC535-764D-490A-BA64-0BE229B3986A. Podpisany</w:t>
          </w:r>
        </w:p>
      </w:tc>
      <w:tc>
        <w:tcPr>
          <w:tcW w:w="484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sz w:val="18"/>
            </w:rPr>
            <w:t xml:space="preserve">Strona </w:t>
          </w:r>
          <w:r>
            <w:rPr>
              <w:rFonts w:ascii="Calibri" w:eastAsia="Calibri" w:hAnsi="Calibri" w:cs="Calibri"/>
              <w:b w:val="0"/>
              <w:sz w:val="18"/>
            </w:rPr>
            <w:fldChar w:fldCharType="begin"/>
          </w:r>
          <w:r>
            <w:rPr>
              <w:rFonts w:ascii="Calibri" w:eastAsia="Calibri" w:hAnsi="Calibri" w:cs="Calibri"/>
              <w:b w:val="0"/>
              <w:sz w:val="18"/>
            </w:rPr>
            <w:instrText>PAGE</w:instrText>
          </w:r>
          <w:r>
            <w:rPr>
              <w:rFonts w:ascii="Calibri" w:eastAsia="Calibri" w:hAnsi="Calibri" w:cs="Calibri"/>
              <w:b w:val="0"/>
              <w:sz w:val="18"/>
            </w:rPr>
            <w:fldChar w:fldCharType="separate"/>
          </w:r>
          <w:r>
            <w:rPr>
              <w:rFonts w:ascii="Calibri" w:eastAsia="Calibri" w:hAnsi="Calibri" w:cs="Calibri"/>
              <w:b w:val="0"/>
              <w:sz w:val="18"/>
            </w:rPr>
            <w:fldChar w:fldCharType="end"/>
          </w:r>
        </w:p>
      </w:tc>
    </w:tr>
  </w:tbl>
  <w:p>
    <w:pPr>
      <w:rPr>
        <w:rFonts w:ascii="Calibri" w:eastAsia="Calibri" w:hAnsi="Calibri" w:cs="Calibri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3/2022 z dnia 4 stycznia 2022 r.</dc:title>
  <dc:subject>w sprawie przyznania dotacji na realizację celu publicznego jakim jest sprzyjanie rozwojowi sportu w^Gminie Dobczyce w^2022 roku.</dc:subject>
  <dc:creator>jbras</dc:creator>
  <cp:lastModifiedBy>jbras</cp:lastModifiedBy>
  <cp:revision>1</cp:revision>
  <dcterms:created xsi:type="dcterms:W3CDTF">2022-01-04T11:09:59Z</dcterms:created>
  <dcterms:modified xsi:type="dcterms:W3CDTF">2022-01-04T11:09:59Z</dcterms:modified>
  <cp:category>Akt prawny</cp:category>
</cp:coreProperties>
</file>